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05" w:rsidRPr="00903212" w:rsidRDefault="009D3E05" w:rsidP="00903212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en-US"/>
        </w:rPr>
      </w:pPr>
      <w:r w:rsidRPr="00903212">
        <w:rPr>
          <w:b/>
          <w:spacing w:val="50"/>
          <w:sz w:val="22"/>
          <w:szCs w:val="20"/>
        </w:rPr>
        <w:object w:dxaOrig="2258" w:dyaOrig="1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57pt" o:ole="">
            <v:imagedata r:id="rId6" o:title=""/>
          </v:shape>
          <o:OLEObject Type="Embed" ProgID="CorelDRAW.Graphic.11" ShapeID="_x0000_i1025" DrawAspect="Content" ObjectID="_1452001019" r:id="rId7"/>
        </w:object>
      </w:r>
    </w:p>
    <w:p w:rsidR="009D3E05" w:rsidRPr="00903212" w:rsidRDefault="009D3E05" w:rsidP="00903212">
      <w:pPr>
        <w:jc w:val="center"/>
        <w:rPr>
          <w:rFonts w:ascii="NewSaturionModernCyr" w:hAnsi="NewSaturionModernCyr"/>
          <w:b/>
          <w:spacing w:val="50"/>
          <w:sz w:val="22"/>
          <w:szCs w:val="20"/>
          <w:lang w:val="bg-BG"/>
        </w:rPr>
      </w:pPr>
      <w:r w:rsidRPr="00903212">
        <w:rPr>
          <w:rFonts w:ascii="NewSaturionModernCyr Cyr" w:hAnsi="NewSaturionModernCyr Cyr"/>
          <w:b/>
          <w:spacing w:val="50"/>
          <w:sz w:val="22"/>
          <w:szCs w:val="20"/>
          <w:lang w:val="bg-BG"/>
        </w:rPr>
        <w:t>Р Е П У Б Л И К А   Б Ъ Л Г А Р И Я</w:t>
      </w:r>
    </w:p>
    <w:p w:rsidR="009D3E05" w:rsidRPr="00903212" w:rsidRDefault="009D3E05" w:rsidP="00903212">
      <w:pPr>
        <w:pBdr>
          <w:bottom w:val="single" w:sz="12" w:space="1" w:color="auto"/>
        </w:pBdr>
        <w:jc w:val="center"/>
        <w:rPr>
          <w:rFonts w:ascii="NewSaturionModernCyr" w:hAnsi="NewSaturionModernCyr"/>
          <w:b/>
          <w:spacing w:val="100"/>
          <w:sz w:val="32"/>
          <w:szCs w:val="20"/>
          <w:lang w:val="bg-BG"/>
        </w:rPr>
      </w:pPr>
      <w:r w:rsidRPr="00903212">
        <w:rPr>
          <w:rFonts w:ascii="NewSaturionModernCyr Cyr" w:hAnsi="NewSaturionModernCyr Cyr"/>
          <w:b/>
          <w:spacing w:val="60"/>
          <w:sz w:val="32"/>
          <w:szCs w:val="20"/>
          <w:lang w:val="bg-BG"/>
        </w:rPr>
        <w:t>М И Н И С Т Е Р С К И   С Ъ В Е Т</w:t>
      </w:r>
    </w:p>
    <w:p w:rsidR="009D3E05" w:rsidRPr="00903212" w:rsidRDefault="009D3E05" w:rsidP="00903212">
      <w:pPr>
        <w:jc w:val="right"/>
        <w:rPr>
          <w:rFonts w:ascii="NewSaturionModernCyr" w:hAnsi="NewSaturionModernCyr"/>
          <w:b/>
          <w:lang w:val="bg-BG"/>
        </w:rPr>
      </w:pPr>
      <w:r w:rsidRPr="00903212">
        <w:rPr>
          <w:rFonts w:ascii="NewSaturionModernCyr Cyr" w:hAnsi="NewSaturionModernCyr Cyr"/>
          <w:b/>
          <w:lang w:val="bg-BG"/>
        </w:rPr>
        <w:t>Проект !</w:t>
      </w:r>
    </w:p>
    <w:p w:rsidR="009D3E05" w:rsidRPr="00903212" w:rsidRDefault="009D3E05" w:rsidP="00903212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9D3E05" w:rsidRPr="00903212" w:rsidRDefault="009D3E05" w:rsidP="00903212">
      <w:pPr>
        <w:jc w:val="center"/>
        <w:rPr>
          <w:rFonts w:ascii="NewSaturionModernCyr" w:hAnsi="NewSaturionModernCyr"/>
          <w:sz w:val="22"/>
          <w:szCs w:val="20"/>
          <w:lang w:val="bg-BG"/>
        </w:rPr>
      </w:pPr>
    </w:p>
    <w:p w:rsidR="009D3E05" w:rsidRPr="008C373D" w:rsidRDefault="009D3E05" w:rsidP="00903212">
      <w:pPr>
        <w:spacing w:line="360" w:lineRule="auto"/>
        <w:jc w:val="center"/>
        <w:rPr>
          <w:rFonts w:ascii="NewSaturionModernCyr" w:hAnsi="NewSaturionModernCyr"/>
          <w:b/>
          <w:spacing w:val="180"/>
          <w:sz w:val="36"/>
          <w:szCs w:val="20"/>
          <w:lang w:val="ru-RU"/>
        </w:rPr>
      </w:pPr>
      <w:r w:rsidRPr="00903212">
        <w:rPr>
          <w:rFonts w:ascii="NewSaturionModernCyr Cyr" w:hAnsi="NewSaturionModernCyr Cyr"/>
          <w:b/>
          <w:spacing w:val="180"/>
          <w:sz w:val="36"/>
          <w:szCs w:val="20"/>
          <w:lang w:val="bg-BG"/>
        </w:rPr>
        <w:t xml:space="preserve">ПОСТАНОВЛЕНИЕ  </w:t>
      </w:r>
      <w:r w:rsidRPr="00903212">
        <w:rPr>
          <w:rFonts w:ascii="NewSaturionModernCyr" w:hAnsi="NewSaturionModernCyr"/>
          <w:b/>
          <w:spacing w:val="180"/>
          <w:sz w:val="36"/>
          <w:szCs w:val="36"/>
          <w:lang w:val="bg-BG"/>
        </w:rPr>
        <w:sym w:font="Times New Roman" w:char="2116"/>
      </w:r>
    </w:p>
    <w:p w:rsidR="009D3E05" w:rsidRPr="008C373D" w:rsidRDefault="009D3E05" w:rsidP="00903212">
      <w:pPr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  <w:r w:rsidRPr="00903212">
        <w:rPr>
          <w:rFonts w:ascii="NewSaturionModernCyr Cyr" w:hAnsi="NewSaturionModernCyr Cyr"/>
          <w:b/>
          <w:sz w:val="28"/>
          <w:szCs w:val="20"/>
          <w:lang w:val="bg-BG"/>
        </w:rPr>
        <w:t xml:space="preserve">от </w:t>
      </w:r>
      <w:r w:rsidRPr="00903212">
        <w:rPr>
          <w:rFonts w:ascii="NewSaturionCyr" w:hAnsi="NewSaturionCyr"/>
          <w:b/>
          <w:sz w:val="28"/>
          <w:szCs w:val="20"/>
          <w:lang w:val="bg-BG"/>
        </w:rPr>
        <w:t xml:space="preserve">                                  </w:t>
      </w:r>
      <w:r w:rsidRPr="00903212">
        <w:rPr>
          <w:rFonts w:ascii="NewSaturionModernCyr" w:hAnsi="NewSaturionModernCyr"/>
          <w:b/>
          <w:sz w:val="28"/>
          <w:szCs w:val="20"/>
          <w:lang w:val="bg-BG"/>
        </w:rPr>
        <w:t xml:space="preserve"> 20</w:t>
      </w:r>
      <w:r>
        <w:rPr>
          <w:b/>
          <w:sz w:val="28"/>
          <w:szCs w:val="20"/>
          <w:lang w:val="bg-BG"/>
        </w:rPr>
        <w:t>14</w:t>
      </w:r>
      <w:r w:rsidRPr="00903212">
        <w:rPr>
          <w:rFonts w:ascii="NewSaturionModernCyr Cyr" w:hAnsi="NewSaturionModernCyr Cyr"/>
          <w:b/>
          <w:sz w:val="28"/>
          <w:szCs w:val="20"/>
          <w:lang w:val="bg-BG"/>
        </w:rPr>
        <w:t xml:space="preserve"> година</w:t>
      </w:r>
    </w:p>
    <w:p w:rsidR="009D3E05" w:rsidRPr="008C373D" w:rsidRDefault="009D3E05" w:rsidP="00903212">
      <w:pPr>
        <w:jc w:val="center"/>
        <w:rPr>
          <w:rFonts w:ascii="NewSaturionModernCyr" w:hAnsi="NewSaturionModernCyr"/>
          <w:b/>
          <w:sz w:val="28"/>
          <w:szCs w:val="20"/>
          <w:lang w:val="ru-RU"/>
        </w:rPr>
      </w:pPr>
    </w:p>
    <w:p w:rsidR="009D3E05" w:rsidRDefault="009D3E05" w:rsidP="001560D0">
      <w:pPr>
        <w:pStyle w:val="BodyTextIndent"/>
        <w:ind w:left="0"/>
        <w:jc w:val="both"/>
        <w:rPr>
          <w:lang w:val="bg-BG"/>
        </w:rPr>
      </w:pPr>
      <w:r w:rsidRPr="008C373D">
        <w:rPr>
          <w:b/>
          <w:bCs/>
          <w:lang w:val="ru-RU"/>
        </w:rPr>
        <w:t>за изменени</w:t>
      </w:r>
      <w:r>
        <w:rPr>
          <w:b/>
          <w:bCs/>
          <w:lang w:val="bg-BG"/>
        </w:rPr>
        <w:t>е</w:t>
      </w:r>
      <w:r w:rsidRPr="008C373D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и допълнение </w:t>
      </w:r>
      <w:r>
        <w:rPr>
          <w:b/>
          <w:bCs/>
          <w:lang w:val="bg-BG"/>
        </w:rPr>
        <w:t>на</w:t>
      </w:r>
      <w:r w:rsidRPr="008C373D">
        <w:rPr>
          <w:b/>
          <w:bCs/>
          <w:lang w:val="ru-RU"/>
        </w:rPr>
        <w:t xml:space="preserve"> Наредбата за реда за внасяне и разпределяне на задължителните осигурителни вноски и вноските за фонд “Гарантирани вземания на работниците и служителите”</w:t>
      </w:r>
      <w:r w:rsidRPr="008C373D">
        <w:rPr>
          <w:b/>
          <w:lang w:val="ru-RU"/>
        </w:rPr>
        <w:t>, приета с Постановление № 291 на</w:t>
      </w:r>
      <w:r w:rsidRPr="008C373D">
        <w:rPr>
          <w:lang w:val="ru-RU"/>
        </w:rPr>
        <w:t xml:space="preserve"> </w:t>
      </w:r>
      <w:r w:rsidRPr="008C373D">
        <w:rPr>
          <w:b/>
          <w:lang w:val="ru-RU"/>
        </w:rPr>
        <w:t>Министерския съвет от 2005 г.</w:t>
      </w:r>
      <w:r w:rsidRPr="008C373D">
        <w:rPr>
          <w:lang w:val="ru-RU"/>
        </w:rPr>
        <w:t xml:space="preserve"> </w:t>
      </w:r>
      <w:r w:rsidRPr="008C373D">
        <w:rPr>
          <w:rFonts w:cs="TimokCYR"/>
          <w:color w:val="000000"/>
          <w:lang w:val="ru-RU"/>
        </w:rPr>
        <w:t>(обн., ДВ, бр. 1 от 2006 г.; изм. и доп., бр. 2 от 2010 г.</w:t>
      </w:r>
      <w:r>
        <w:rPr>
          <w:rFonts w:cs="TimokCYR"/>
          <w:color w:val="000000"/>
          <w:lang w:val="bg-BG"/>
        </w:rPr>
        <w:t>,</w:t>
      </w:r>
      <w:r w:rsidRPr="008C373D">
        <w:rPr>
          <w:rFonts w:cs="TimokCYR"/>
          <w:color w:val="000000"/>
          <w:lang w:val="ru-RU"/>
        </w:rPr>
        <w:t xml:space="preserve"> бр. 14 от 2011 г.</w:t>
      </w:r>
      <w:r>
        <w:rPr>
          <w:rFonts w:cs="TimokCYR"/>
          <w:color w:val="000000"/>
          <w:lang w:val="bg-BG"/>
        </w:rPr>
        <w:t>;</w:t>
      </w:r>
      <w:r w:rsidRPr="008C373D">
        <w:rPr>
          <w:color w:val="000000"/>
          <w:shd w:val="clear" w:color="auto" w:fill="FFFFFF"/>
          <w:lang w:val="ru-RU"/>
        </w:rPr>
        <w:t xml:space="preserve"> изм. и доп., бр. 5 от 2013 г.</w:t>
      </w:r>
      <w:r w:rsidRPr="008C373D">
        <w:rPr>
          <w:lang w:val="ru-RU"/>
        </w:rPr>
        <w:t>)</w:t>
      </w:r>
    </w:p>
    <w:p w:rsidR="009D3E05" w:rsidRDefault="009D3E05" w:rsidP="001560D0">
      <w:pPr>
        <w:rPr>
          <w:rFonts w:ascii="HebarU" w:hAnsi="HebarU"/>
          <w:b/>
          <w:lang w:val="bg-BG"/>
        </w:rPr>
      </w:pPr>
    </w:p>
    <w:p w:rsidR="009D3E05" w:rsidRDefault="009D3E05" w:rsidP="001560D0">
      <w:pPr>
        <w:rPr>
          <w:rFonts w:ascii="HebarU" w:hAnsi="HebarU"/>
          <w:b/>
          <w:lang w:val="bg-BG"/>
        </w:rPr>
      </w:pPr>
    </w:p>
    <w:p w:rsidR="009D3E05" w:rsidRDefault="009D3E05" w:rsidP="00E30425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МИНИСТЕРСКИЯТ СЪВЕТ</w:t>
      </w:r>
    </w:p>
    <w:p w:rsidR="009D3E05" w:rsidRDefault="009D3E05" w:rsidP="00E30425">
      <w:pPr>
        <w:jc w:val="center"/>
        <w:rPr>
          <w:b/>
          <w:bCs/>
          <w:spacing w:val="-6"/>
          <w:w w:val="130"/>
          <w:lang w:val="bg-BG"/>
        </w:rPr>
      </w:pPr>
    </w:p>
    <w:p w:rsidR="009D3E05" w:rsidRDefault="009D3E05" w:rsidP="00E30425">
      <w:pPr>
        <w:jc w:val="center"/>
        <w:rPr>
          <w:b/>
          <w:bCs/>
          <w:lang w:val="bg-BG"/>
        </w:rPr>
      </w:pPr>
      <w:r>
        <w:rPr>
          <w:b/>
          <w:bCs/>
          <w:spacing w:val="-6"/>
          <w:w w:val="130"/>
          <w:lang w:val="bg-BG"/>
        </w:rPr>
        <w:t>ПОСТАНОВИ:</w:t>
      </w:r>
    </w:p>
    <w:p w:rsidR="009D3E05" w:rsidRDefault="009D3E05" w:rsidP="00E30425">
      <w:pPr>
        <w:rPr>
          <w:lang w:val="bg-BG"/>
        </w:rPr>
      </w:pPr>
    </w:p>
    <w:p w:rsidR="009D3E05" w:rsidRDefault="009D3E05" w:rsidP="00E30425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1.</w:t>
      </w:r>
      <w:r>
        <w:rPr>
          <w:lang w:val="bg-BG"/>
        </w:rPr>
        <w:t xml:space="preserve"> Член 2а се изменя така: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“Чл. 2а. (1) Задължителните осигурителни вноски и вноските за фонд “Гарантирани вземания на работниците и служителите” се изчисляват, както следва: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1. от средствата за социални разходи, върху които се дължат осигурителни вноски за фонд “Пенсии” на държавното обществено осигуряване и размерите на осигурителните вноски за този фонд – поотделно за сметка на осигурителя и осигуреното лице;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 xml:space="preserve">2. от осигурителния доход, върху който се дължат осигурителни вноски </w:t>
      </w:r>
      <w:bookmarkStart w:id="0" w:name="_GoBack"/>
      <w:r>
        <w:rPr>
          <w:bCs w:val="0"/>
          <w:szCs w:val="24"/>
        </w:rPr>
        <w:t xml:space="preserve">за фонд “Пенсии”, фонд “Общо заболяване и майчинство” и фонд </w:t>
      </w:r>
      <w:bookmarkEnd w:id="0"/>
      <w:r>
        <w:rPr>
          <w:bCs w:val="0"/>
          <w:szCs w:val="24"/>
        </w:rPr>
        <w:t>“Безработица” на държавното обществено осигуряване без осигурителния доход по т. 1 и размерите на осигурителните вноски за тези фондове – поотделно за сметка на осигурителя и осигуреното лице;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3. от осигурителния доход, върху който се дължат осигурителни вноски за фонд “Трудова злополука и професионална болест” на държавното обществено осигуряване и размера на осигурителната вноска за този фонд;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4. от осигурителния доход, върху който се дължат осигурителни вноски за Учителския пенсионен фонд и размера на осигурителната вноска за този фонд;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5. от осигурителния доход, върху който се дължат осигурителни вноски за допълнително задължително пенсионно осигуряване в универсален пенсионен фонд, в това число средствата за социални разходи, върху които се дължат осигурителни вноски за този фонд и размерите на осигурителните вноски за същия фонд – поотделно за сметка на осигурителя и осигуреното лице;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6. от осигурителния доход, върху който се дължат осигурителни вноски за допълнително задължително пенсионно осигуряване в професионален пенсионен фонд, в това число средствата за социални разходи, върху които се дължат осигурителни вноски за този фонд и размерите на осигурителните вноски за същия фонд;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7. от осигурителния доход, върху който се дължат осигурителни вноски за здравно осигуряване за периодите на временна неработоспособност, бременност и раждане и за периодите на отглеждане на дете по чл. 164 и осиновяване по чл. 164б от Кодекса на труда и съответната част от размера на осигурителната вноска за здравно осигуряване;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8. от осигурителния доход, върху който се дължат осигурителни вноски за здравно осигуряване, в това число средствата за социални разходи, върху които се дължат осигурителни вноски за здравно осигуряване и размерите на осигурителните вноски за здравно осигуряване – поотделно за сметка на осигурителя и осигуреното лице;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9. от осигурителния доход, върху който се дължат осигурителни вноски само за здравно осигуряване и съответната част от размера на осигурителната вноска за здравно осигуряване;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10. от брутното трудово възнаграждение, върху което се дължат вноски за фонд “Гарантирани вземания на работниците и служителите” и размера на вноската за този фонд.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(2) Вноските по ал. 1 се изчисляват до втория знак след десетичната запетая за всяко осигурено лице поотделно, като закръгляването им се извършва по следния начин: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1. когато третата цифра след десетичната запетая е в интервала от 0 до 4, втората цифра след десетичната запетая остава непроменена;</w:t>
      </w:r>
    </w:p>
    <w:p w:rsidR="009D3E05" w:rsidRDefault="009D3E05" w:rsidP="00E30425">
      <w:pPr>
        <w:pStyle w:val="BodyTextIndent2"/>
        <w:tabs>
          <w:tab w:val="clear" w:pos="0"/>
        </w:tabs>
        <w:rPr>
          <w:bCs w:val="0"/>
          <w:szCs w:val="24"/>
        </w:rPr>
      </w:pPr>
      <w:r>
        <w:rPr>
          <w:bCs w:val="0"/>
          <w:szCs w:val="24"/>
        </w:rPr>
        <w:t>2. когато третата цифра след десетичната запетая е в интервала от 5 до 9, се прибавя единица към втората цифра след десетичната запетая.”</w:t>
      </w:r>
    </w:p>
    <w:p w:rsidR="009D3E05" w:rsidRDefault="009D3E05" w:rsidP="00E30425">
      <w:pPr>
        <w:ind w:firstLine="720"/>
        <w:jc w:val="both"/>
        <w:rPr>
          <w:lang w:val="bg-BG"/>
        </w:rPr>
      </w:pPr>
    </w:p>
    <w:p w:rsidR="009D3E05" w:rsidRDefault="009D3E05" w:rsidP="00E30425">
      <w:pPr>
        <w:ind w:firstLine="720"/>
        <w:jc w:val="both"/>
        <w:rPr>
          <w:lang w:val="bg-BG"/>
        </w:rPr>
      </w:pPr>
      <w:r>
        <w:rPr>
          <w:b/>
          <w:bCs/>
          <w:lang w:val="bg-BG"/>
        </w:rPr>
        <w:t>§ 2.</w:t>
      </w:r>
      <w:r>
        <w:rPr>
          <w:lang w:val="bg-BG"/>
        </w:rPr>
        <w:t xml:space="preserve"> В чл. 3, ал. 3 след думата “Осигурителите” се поставя запетая и се добавя “осигуряващите”.</w:t>
      </w:r>
    </w:p>
    <w:p w:rsidR="009D3E05" w:rsidRDefault="009D3E05" w:rsidP="00E30425">
      <w:pPr>
        <w:ind w:firstLine="720"/>
        <w:jc w:val="both"/>
        <w:rPr>
          <w:lang w:val="bg-BG"/>
        </w:rPr>
      </w:pPr>
    </w:p>
    <w:p w:rsidR="009D3E05" w:rsidRDefault="009D3E05" w:rsidP="00E30425">
      <w:pPr>
        <w:pStyle w:val="BodyTextIndent"/>
        <w:ind w:left="0"/>
        <w:jc w:val="center"/>
        <w:rPr>
          <w:b/>
          <w:bCs/>
          <w:highlight w:val="white"/>
          <w:shd w:val="clear" w:color="auto" w:fill="FEFEFE"/>
          <w:lang w:val="bg-BG"/>
        </w:rPr>
      </w:pPr>
      <w:r>
        <w:rPr>
          <w:b/>
          <w:bCs/>
          <w:highlight w:val="white"/>
          <w:shd w:val="clear" w:color="auto" w:fill="FEFEFE"/>
          <w:lang w:val="bg-BG"/>
        </w:rPr>
        <w:t>ЗАКЛЮЧИТЕЛНА РАЗПОРЕДБА</w:t>
      </w:r>
    </w:p>
    <w:p w:rsidR="009D3E05" w:rsidRDefault="009D3E05" w:rsidP="00E30425">
      <w:pPr>
        <w:pStyle w:val="BodyTextIndent"/>
        <w:ind w:left="0"/>
        <w:jc w:val="center"/>
        <w:rPr>
          <w:b/>
          <w:bCs/>
          <w:sz w:val="12"/>
          <w:szCs w:val="12"/>
          <w:highlight w:val="white"/>
          <w:shd w:val="clear" w:color="auto" w:fill="FEFEFE"/>
          <w:lang w:val="bg-BG"/>
        </w:rPr>
      </w:pPr>
    </w:p>
    <w:p w:rsidR="009D3E05" w:rsidRDefault="009D3E05" w:rsidP="00E30425">
      <w:pPr>
        <w:tabs>
          <w:tab w:val="left" w:pos="0"/>
        </w:tabs>
        <w:spacing w:after="120"/>
        <w:ind w:firstLine="709"/>
        <w:jc w:val="both"/>
        <w:rPr>
          <w:lang w:val="bg-BG"/>
        </w:rPr>
      </w:pPr>
      <w:r>
        <w:rPr>
          <w:b/>
          <w:bCs/>
          <w:lang w:val="bg-BG"/>
        </w:rPr>
        <w:t>§ 3.</w:t>
      </w:r>
      <w:r>
        <w:rPr>
          <w:lang w:val="bg-BG"/>
        </w:rPr>
        <w:t xml:space="preserve"> Постановлението влиза в сила от 1 януари </w:t>
      </w:r>
      <w:r>
        <w:rPr>
          <w:iCs/>
          <w:lang w:val="bg-BG"/>
        </w:rPr>
        <w:t>2014 г.</w:t>
      </w:r>
    </w:p>
    <w:p w:rsidR="009D3E05" w:rsidRDefault="009D3E05" w:rsidP="00E30425">
      <w:pPr>
        <w:jc w:val="both"/>
        <w:rPr>
          <w:lang w:val="bg-BG"/>
        </w:rPr>
      </w:pPr>
    </w:p>
    <w:p w:rsidR="009D3E05" w:rsidRPr="00B00A1D" w:rsidRDefault="009D3E05" w:rsidP="00B00A1D">
      <w:pPr>
        <w:spacing w:before="120"/>
        <w:ind w:firstLine="1134"/>
        <w:jc w:val="both"/>
        <w:rPr>
          <w:rFonts w:ascii="HebarU" w:hAnsi="HebarU"/>
          <w:b/>
          <w:szCs w:val="20"/>
          <w:lang w:val="bg-BG"/>
        </w:rPr>
      </w:pPr>
    </w:p>
    <w:p w:rsidR="009D3E05" w:rsidRPr="00B00A1D" w:rsidRDefault="009D3E05" w:rsidP="00B00A1D">
      <w:pPr>
        <w:ind w:firstLine="1134"/>
        <w:rPr>
          <w:rFonts w:ascii="NewSaturionCyr" w:hAnsi="NewSaturionCyr"/>
          <w:b/>
          <w:szCs w:val="20"/>
          <w:lang w:val="bg-BG"/>
        </w:rPr>
      </w:pPr>
      <w:r w:rsidRPr="00B00A1D">
        <w:rPr>
          <w:rFonts w:ascii="NewSaturionCyr Cyr" w:hAnsi="NewSaturionCyr Cyr"/>
          <w:b/>
          <w:szCs w:val="20"/>
          <w:lang w:val="bg-BG"/>
        </w:rPr>
        <w:t>МИНИСТЪР-ПРЕДСЕДАТЕЛ:</w:t>
      </w:r>
    </w:p>
    <w:p w:rsidR="009D3E05" w:rsidRPr="00B00A1D" w:rsidRDefault="009D3E05" w:rsidP="00B00A1D">
      <w:pPr>
        <w:ind w:firstLine="1134"/>
        <w:jc w:val="center"/>
        <w:rPr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             </w:t>
      </w:r>
    </w:p>
    <w:p w:rsidR="009D3E05" w:rsidRPr="00B00A1D" w:rsidRDefault="009D3E05" w:rsidP="00B00A1D">
      <w:pPr>
        <w:ind w:left="2880"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00A1D">
        <w:rPr>
          <w:b/>
          <w:szCs w:val="20"/>
          <w:lang w:val="bg-BG"/>
        </w:rPr>
        <w:t>ПЛАМЕН ОРЕШАРСКИ</w:t>
      </w:r>
    </w:p>
    <w:p w:rsidR="009D3E05" w:rsidRPr="00B00A1D" w:rsidRDefault="009D3E05" w:rsidP="00B00A1D">
      <w:pPr>
        <w:rPr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     </w:t>
      </w:r>
    </w:p>
    <w:p w:rsidR="009D3E05" w:rsidRPr="00B00A1D" w:rsidRDefault="009D3E05" w:rsidP="00B00A1D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</w:t>
      </w:r>
    </w:p>
    <w:p w:rsidR="009D3E05" w:rsidRPr="00B00A1D" w:rsidRDefault="009D3E05" w:rsidP="00B00A1D">
      <w:pPr>
        <w:keepNext/>
        <w:ind w:firstLine="1134"/>
        <w:outlineLvl w:val="1"/>
        <w:rPr>
          <w:rFonts w:ascii="NewSaturionCyr" w:hAnsi="NewSaturionCyr"/>
          <w:b/>
          <w:szCs w:val="20"/>
          <w:lang w:val="bg-BG"/>
        </w:rPr>
      </w:pPr>
      <w:r w:rsidRPr="00B00A1D">
        <w:rPr>
          <w:rFonts w:ascii="NewSaturionModernCyr Cyr" w:hAnsi="NewSaturionModernCyr Cyr"/>
          <w:b/>
          <w:szCs w:val="20"/>
          <w:lang w:val="bg-BG"/>
        </w:rPr>
        <w:t>ЗА ГЛАВЕН СЕКРЕТАР НА</w:t>
      </w:r>
    </w:p>
    <w:p w:rsidR="009D3E05" w:rsidRPr="00B00A1D" w:rsidRDefault="009D3E05" w:rsidP="00B00A1D">
      <w:pPr>
        <w:ind w:firstLine="1134"/>
        <w:rPr>
          <w:rFonts w:ascii="NewSaturionCyr" w:hAnsi="NewSaturionCyr"/>
          <w:b/>
          <w:szCs w:val="20"/>
          <w:lang w:val="bg-BG"/>
        </w:rPr>
      </w:pPr>
      <w:r w:rsidRPr="00B00A1D">
        <w:rPr>
          <w:rFonts w:ascii="NewSaturionCyr Cyr" w:hAnsi="NewSaturionCyr Cyr"/>
          <w:b/>
          <w:szCs w:val="20"/>
          <w:lang w:val="bg-BG"/>
        </w:rPr>
        <w:t>МИНИСТЕРСКИЯ СЪВЕТ:</w:t>
      </w:r>
    </w:p>
    <w:p w:rsidR="009D3E05" w:rsidRPr="00B00A1D" w:rsidRDefault="009D3E05" w:rsidP="00B00A1D">
      <w:pPr>
        <w:ind w:firstLine="1134"/>
        <w:jc w:val="center"/>
        <w:rPr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            </w:t>
      </w:r>
    </w:p>
    <w:p w:rsidR="009D3E05" w:rsidRPr="00B00A1D" w:rsidRDefault="009D3E05" w:rsidP="00B00A1D">
      <w:pPr>
        <w:ind w:firstLine="1134"/>
        <w:jc w:val="center"/>
        <w:rPr>
          <w:rFonts w:ascii="NewSaturionCyr" w:hAnsi="NewSaturionCyr"/>
          <w:b/>
          <w:szCs w:val="20"/>
          <w:lang w:val="bg-BG"/>
        </w:rPr>
      </w:pPr>
      <w:r w:rsidRPr="00B00A1D">
        <w:rPr>
          <w:b/>
          <w:szCs w:val="20"/>
          <w:lang w:val="bg-BG"/>
        </w:rPr>
        <w:t xml:space="preserve">                                 НИНА СТАВРЕВА</w:t>
      </w:r>
    </w:p>
    <w:p w:rsidR="009D3E05" w:rsidRPr="008C373D" w:rsidRDefault="009D3E05" w:rsidP="00B00A1D">
      <w:pPr>
        <w:pBdr>
          <w:bottom w:val="single" w:sz="12" w:space="1" w:color="auto"/>
        </w:pBdr>
        <w:rPr>
          <w:rFonts w:ascii="NewSaturionModernCyr" w:hAnsi="NewSaturionModernCyr"/>
          <w:b/>
          <w:szCs w:val="20"/>
          <w:lang w:val="ru-RU"/>
        </w:rPr>
      </w:pPr>
    </w:p>
    <w:p w:rsidR="009D3E05" w:rsidRPr="008C373D" w:rsidRDefault="009D3E05" w:rsidP="00B00A1D">
      <w:pPr>
        <w:rPr>
          <w:rFonts w:ascii="NewSaturionModernCyr" w:hAnsi="NewSaturionModernCyr"/>
          <w:b/>
          <w:szCs w:val="20"/>
          <w:lang w:val="bg-BG"/>
        </w:rPr>
      </w:pPr>
    </w:p>
    <w:p w:rsidR="009D3E05" w:rsidRPr="008C373D" w:rsidRDefault="009D3E05" w:rsidP="00B00A1D">
      <w:pPr>
        <w:rPr>
          <w:rFonts w:ascii="NewSaturionModernCyr" w:hAnsi="NewSaturionModernCyr"/>
          <w:b/>
          <w:szCs w:val="20"/>
          <w:lang w:val="bg-BG"/>
        </w:rPr>
      </w:pPr>
      <w:r w:rsidRPr="008C373D">
        <w:rPr>
          <w:rFonts w:ascii="NewSaturionModernCyr Cyr" w:hAnsi="NewSaturionModernCyr Cyr"/>
          <w:b/>
          <w:szCs w:val="20"/>
          <w:lang w:val="bg-BG"/>
        </w:rPr>
        <w:t>Главен секретар на МТСП:</w:t>
      </w:r>
    </w:p>
    <w:p w:rsidR="009D3E05" w:rsidRPr="008C373D" w:rsidRDefault="009D3E05" w:rsidP="00B00A1D">
      <w:pPr>
        <w:rPr>
          <w:rFonts w:ascii="NewSaturionModernCyr" w:hAnsi="NewSaturionModernCyr"/>
          <w:b/>
          <w:szCs w:val="20"/>
          <w:lang w:val="bg-BG"/>
        </w:rPr>
      </w:pPr>
    </w:p>
    <w:p w:rsidR="009D3E05" w:rsidRPr="008C373D" w:rsidRDefault="009D3E05" w:rsidP="00BA75E3">
      <w:pPr>
        <w:ind w:firstLine="2520"/>
        <w:rPr>
          <w:rFonts w:ascii="NewSaturionModernCyr" w:hAnsi="NewSaturionModernCyr"/>
          <w:b/>
          <w:szCs w:val="20"/>
          <w:lang w:val="bg-BG"/>
        </w:rPr>
      </w:pPr>
      <w:r w:rsidRPr="008C373D">
        <w:rPr>
          <w:rFonts w:ascii="NewSaturionModernCyr Cyr" w:hAnsi="NewSaturionModernCyr Cyr"/>
          <w:b/>
          <w:szCs w:val="20"/>
          <w:lang w:val="bg-BG"/>
        </w:rPr>
        <w:t>СТОЯН СТОЯНОВ</w:t>
      </w:r>
      <w:r w:rsidRPr="008C373D">
        <w:rPr>
          <w:rFonts w:ascii="NewSaturionModernCyr" w:hAnsi="NewSaturionModernCyr"/>
          <w:b/>
          <w:szCs w:val="20"/>
          <w:lang w:val="bg-BG"/>
        </w:rPr>
        <w:t xml:space="preserve">  </w:t>
      </w:r>
    </w:p>
    <w:p w:rsidR="009D3E05" w:rsidRPr="008C373D" w:rsidRDefault="009D3E05" w:rsidP="00BE1BB6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9D3E05" w:rsidRPr="008C373D" w:rsidRDefault="009D3E05" w:rsidP="00BE1BB6">
      <w:pPr>
        <w:ind w:firstLine="4678"/>
        <w:rPr>
          <w:rFonts w:ascii="NewSaturionModernCyr" w:hAnsi="NewSaturionModernCyr"/>
          <w:b/>
          <w:szCs w:val="20"/>
          <w:lang w:val="bg-BG"/>
        </w:rPr>
      </w:pPr>
    </w:p>
    <w:p w:rsidR="009D3E05" w:rsidRPr="008C373D" w:rsidRDefault="009D3E05" w:rsidP="00BE1BB6">
      <w:pPr>
        <w:rPr>
          <w:rFonts w:ascii="NewSaturionModernCyr" w:hAnsi="NewSaturionModernCyr"/>
          <w:b/>
          <w:szCs w:val="20"/>
          <w:lang w:val="bg-BG"/>
        </w:rPr>
      </w:pPr>
      <w:r w:rsidRPr="008C373D">
        <w:rPr>
          <w:rFonts w:ascii="NewSaturionModernCyr Cyr" w:hAnsi="NewSaturionModernCyr Cyr"/>
          <w:b/>
          <w:szCs w:val="20"/>
          <w:lang w:val="bg-BG"/>
        </w:rPr>
        <w:t xml:space="preserve">Директор на дирекция </w:t>
      </w:r>
    </w:p>
    <w:p w:rsidR="009D3E05" w:rsidRPr="008C373D" w:rsidRDefault="009D3E05" w:rsidP="00BE1BB6">
      <w:pPr>
        <w:rPr>
          <w:rFonts w:ascii="NewSaturionModernCyr" w:hAnsi="NewSaturionModernCyr"/>
          <w:b/>
          <w:szCs w:val="20"/>
          <w:lang w:val="bg-BG"/>
        </w:rPr>
      </w:pPr>
      <w:r w:rsidRPr="008C373D">
        <w:rPr>
          <w:rFonts w:ascii="NewSaturionModernCyr Cyr" w:hAnsi="NewSaturionModernCyr Cyr"/>
          <w:b/>
          <w:szCs w:val="20"/>
          <w:lang w:val="bg-BG"/>
        </w:rPr>
        <w:t>„Трудово право, обществено осигуряване</w:t>
      </w:r>
    </w:p>
    <w:p w:rsidR="009D3E05" w:rsidRPr="008C373D" w:rsidRDefault="009D3E05" w:rsidP="00BE1BB6">
      <w:pPr>
        <w:rPr>
          <w:rFonts w:ascii="NewSaturionModernCyr" w:hAnsi="NewSaturionModernCyr"/>
          <w:b/>
          <w:szCs w:val="20"/>
          <w:lang w:val="bg-BG"/>
        </w:rPr>
      </w:pPr>
      <w:r w:rsidRPr="008C373D">
        <w:rPr>
          <w:rFonts w:ascii="NewSaturionModernCyr Cyr" w:hAnsi="NewSaturionModernCyr Cyr"/>
          <w:b/>
          <w:szCs w:val="20"/>
          <w:lang w:val="bg-BG"/>
        </w:rPr>
        <w:t>и условия на труд“:</w:t>
      </w:r>
    </w:p>
    <w:p w:rsidR="009D3E05" w:rsidRPr="008C373D" w:rsidRDefault="009D3E05" w:rsidP="00BE1BB6">
      <w:pPr>
        <w:rPr>
          <w:rFonts w:ascii="NewSaturionModernCyr" w:hAnsi="NewSaturionModernCyr"/>
          <w:b/>
          <w:szCs w:val="20"/>
          <w:lang w:val="bg-BG"/>
        </w:rPr>
      </w:pPr>
    </w:p>
    <w:p w:rsidR="009D3E05" w:rsidRPr="008C373D" w:rsidRDefault="009D3E05" w:rsidP="00BA75E3">
      <w:pPr>
        <w:ind w:firstLine="2520"/>
        <w:rPr>
          <w:rFonts w:ascii="NewSaturionModernCyr" w:hAnsi="NewSaturionModernCyr"/>
          <w:b/>
          <w:szCs w:val="20"/>
          <w:lang w:val="bg-BG"/>
        </w:rPr>
      </w:pPr>
      <w:r w:rsidRPr="008C373D">
        <w:rPr>
          <w:rFonts w:ascii="NewSaturionModernCyr Cyr" w:hAnsi="NewSaturionModernCyr Cyr"/>
          <w:b/>
          <w:szCs w:val="20"/>
          <w:lang w:val="bg-BG"/>
        </w:rPr>
        <w:t>ЕМИЛ МИРОСЛАВОВ</w:t>
      </w:r>
    </w:p>
    <w:p w:rsidR="009D3E05" w:rsidRDefault="009D3E05" w:rsidP="008C373D">
      <w:pPr>
        <w:rPr>
          <w:szCs w:val="20"/>
          <w:lang w:val="bg-BG"/>
        </w:rPr>
      </w:pPr>
    </w:p>
    <w:sectPr w:rsidR="009D3E05" w:rsidSect="00BA75E3">
      <w:footerReference w:type="even" r:id="rId8"/>
      <w:footerReference w:type="default" r:id="rId9"/>
      <w:pgSz w:w="11906" w:h="16838"/>
      <w:pgMar w:top="539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E05" w:rsidRDefault="009D3E05">
      <w:r>
        <w:separator/>
      </w:r>
    </w:p>
  </w:endnote>
  <w:endnote w:type="continuationSeparator" w:id="0">
    <w:p w:rsidR="009D3E05" w:rsidRDefault="009D3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Saturio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E05" w:rsidRDefault="009D3E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3E05" w:rsidRDefault="009D3E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E05" w:rsidRDefault="009D3E05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:rsidR="009D3E05" w:rsidRDefault="009D3E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E05" w:rsidRDefault="009D3E05">
      <w:r>
        <w:separator/>
      </w:r>
    </w:p>
  </w:footnote>
  <w:footnote w:type="continuationSeparator" w:id="0">
    <w:p w:rsidR="009D3E05" w:rsidRDefault="009D3E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425"/>
    <w:rsid w:val="000F005A"/>
    <w:rsid w:val="001560D0"/>
    <w:rsid w:val="00156FBB"/>
    <w:rsid w:val="00195F4B"/>
    <w:rsid w:val="001F7A48"/>
    <w:rsid w:val="002B533F"/>
    <w:rsid w:val="002C7199"/>
    <w:rsid w:val="002D4085"/>
    <w:rsid w:val="003342F4"/>
    <w:rsid w:val="00393592"/>
    <w:rsid w:val="004112F5"/>
    <w:rsid w:val="004D5B27"/>
    <w:rsid w:val="00700135"/>
    <w:rsid w:val="00741662"/>
    <w:rsid w:val="007966C8"/>
    <w:rsid w:val="007F53EC"/>
    <w:rsid w:val="00865E57"/>
    <w:rsid w:val="0087336D"/>
    <w:rsid w:val="008A56E3"/>
    <w:rsid w:val="008C373D"/>
    <w:rsid w:val="00903212"/>
    <w:rsid w:val="00957F5B"/>
    <w:rsid w:val="009D3E05"/>
    <w:rsid w:val="009F1052"/>
    <w:rsid w:val="00A14A28"/>
    <w:rsid w:val="00A43B6E"/>
    <w:rsid w:val="00AF1352"/>
    <w:rsid w:val="00B00A1D"/>
    <w:rsid w:val="00B77190"/>
    <w:rsid w:val="00BA75E3"/>
    <w:rsid w:val="00BE1BB6"/>
    <w:rsid w:val="00D52136"/>
    <w:rsid w:val="00E30425"/>
    <w:rsid w:val="00E67BD2"/>
    <w:rsid w:val="00EC1BFA"/>
    <w:rsid w:val="00ED7DCE"/>
    <w:rsid w:val="00F6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425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0425"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0425"/>
    <w:pPr>
      <w:keepNext/>
      <w:jc w:val="right"/>
      <w:outlineLvl w:val="1"/>
    </w:pPr>
    <w:rPr>
      <w:b/>
      <w:caps/>
      <w:sz w:val="28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0425"/>
    <w:rPr>
      <w:rFonts w:ascii="Times New Roman" w:hAnsi="Times New Roman" w:cs="Times New Roman"/>
      <w:b/>
      <w:bCs/>
      <w:color w:val="353535"/>
      <w:spacing w:val="-2"/>
      <w:sz w:val="24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0425"/>
    <w:rPr>
      <w:rFonts w:ascii="Times New Roman" w:hAnsi="Times New Roman" w:cs="Times New Roman"/>
      <w:b/>
      <w:cap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E30425"/>
    <w:pPr>
      <w:suppressAutoHyphens/>
      <w:spacing w:after="120"/>
      <w:ind w:left="283"/>
    </w:pPr>
    <w:rPr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30425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E30425"/>
    <w:pPr>
      <w:tabs>
        <w:tab w:val="num" w:pos="0"/>
      </w:tabs>
      <w:ind w:firstLine="720"/>
      <w:jc w:val="both"/>
    </w:pPr>
    <w:rPr>
      <w:bCs/>
      <w:szCs w:val="28"/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30425"/>
    <w:rPr>
      <w:rFonts w:ascii="Times New Roman" w:hAnsi="Times New Roman" w:cs="Times New Roman"/>
      <w:bCs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E3042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0425"/>
    <w:rPr>
      <w:rFonts w:ascii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rsid w:val="00E304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E1B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BB6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rsid w:val="001560D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30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655</Words>
  <Characters>3734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Krasena Stoimenova</dc:creator>
  <cp:keywords/>
  <dc:description/>
  <cp:lastModifiedBy>tpoo-petia</cp:lastModifiedBy>
  <cp:revision>6</cp:revision>
  <cp:lastPrinted>2014-01-22T07:13:00Z</cp:lastPrinted>
  <dcterms:created xsi:type="dcterms:W3CDTF">2014-01-16T12:50:00Z</dcterms:created>
  <dcterms:modified xsi:type="dcterms:W3CDTF">2014-01-23T14:51:00Z</dcterms:modified>
</cp:coreProperties>
</file>